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BAC34" w14:textId="77777777" w:rsidR="00EE540D" w:rsidRPr="00EE540D" w:rsidRDefault="00EE540D" w:rsidP="00EE540D">
      <w:pPr>
        <w:spacing w:before="960" w:after="480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60"/>
          <w:szCs w:val="60"/>
          <w:lang w:eastAsia="ru-RU"/>
        </w:rPr>
      </w:pPr>
      <w:r w:rsidRPr="00EE540D">
        <w:rPr>
          <w:rFonts w:ascii="Arial" w:eastAsia="Times New Roman" w:hAnsi="Arial" w:cs="Arial"/>
          <w:b/>
          <w:bCs/>
          <w:color w:val="222222"/>
          <w:sz w:val="60"/>
          <w:szCs w:val="60"/>
          <w:lang w:eastAsia="ru-RU"/>
        </w:rPr>
        <w:t>Памятка, как избежать негативных последствий теневой занятости</w:t>
      </w:r>
    </w:p>
    <w:p w14:paraId="159A467F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Подготовили памятку, как работодателям избежать попадания в черный список Роструда.</w:t>
      </w:r>
    </w:p>
    <w:p w14:paraId="5A8F3680" w14:textId="77777777" w:rsidR="00EE540D" w:rsidRPr="00EE540D" w:rsidRDefault="00EE540D" w:rsidP="00EE540D">
      <w:pPr>
        <w:spacing w:before="720" w:after="360" w:line="240" w:lineRule="auto"/>
        <w:outlineLvl w:val="2"/>
        <w:rPr>
          <w:rFonts w:ascii="Arial" w:eastAsia="Times New Roman" w:hAnsi="Arial" w:cs="Arial"/>
          <w:b/>
          <w:bCs/>
          <w:color w:val="222222"/>
          <w:sz w:val="48"/>
          <w:szCs w:val="48"/>
          <w:lang w:eastAsia="ru-RU"/>
        </w:rPr>
      </w:pPr>
      <w:r w:rsidRPr="00EE540D">
        <w:rPr>
          <w:rFonts w:ascii="Arial" w:eastAsia="Times New Roman" w:hAnsi="Arial" w:cs="Arial"/>
          <w:b/>
          <w:bCs/>
          <w:color w:val="222222"/>
          <w:sz w:val="48"/>
          <w:szCs w:val="48"/>
          <w:lang w:eastAsia="ru-RU"/>
        </w:rPr>
        <w:t>Проведите инвентаризацию договоров с самозанятыми и исполнителями ГПХ</w:t>
      </w:r>
    </w:p>
    <w:p w14:paraId="432AA777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Мы писали, что больше всего дел о переквалификации договоров ГПХ в трудовые ведет налоговая инспекция. ФНС еще в 2022 году рассказала, по каким признакам она выявляет подмену трудовых отношений взаимодействием с самозанятыми (</w:t>
      </w:r>
      <w:hyperlink r:id="rId5" w:tgtFrame="_blank" w:history="1">
        <w:r w:rsidRPr="00EE540D">
          <w:rPr>
            <w:rFonts w:ascii="Arial" w:eastAsia="Times New Roman" w:hAnsi="Arial" w:cs="Arial"/>
            <w:color w:val="FC7630"/>
            <w:sz w:val="27"/>
            <w:szCs w:val="27"/>
            <w:u w:val="single"/>
            <w:lang w:eastAsia="ru-RU"/>
          </w:rPr>
          <w:t>письмо ФНС от 15.04.2022 № ЕА-4-15/4674</w:t>
        </w:r>
      </w:hyperlink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</w:t>
      </w:r>
    </w:p>
    <w:p w14:paraId="56674756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Во-первых, она учитывает выводы из судебной практики:</w:t>
      </w:r>
    </w:p>
    <w:p w14:paraId="5328968B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 предмете договора закрепляют трудовую функцию — выполнение работником лично работ определенного рода, а не разового задания заказчика;</w:t>
      </w:r>
    </w:p>
    <w:p w14:paraId="57242657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 договоре не указывают конкретный объем работ, то есть значение для сторон имеет сам процесс труда, а не достигнутый результат;</w:t>
      </w:r>
    </w:p>
    <w:p w14:paraId="20DFBB43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устанавливают ежемесячную оплату труда в определенной сумме;</w:t>
      </w:r>
    </w:p>
    <w:p w14:paraId="421FC325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исполнителя включают в производственную деятельность компании (например, подключают к корпоративной системе учета рабочего времени и контроля исполнения заданий, приглашают на планерки);</w:t>
      </w:r>
    </w:p>
    <w:p w14:paraId="578E390F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 течение календарного года не меняют размер вознаграждения и платят его за фактически отработанные дни;</w:t>
      </w:r>
    </w:p>
    <w:p w14:paraId="062FCD65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исполнитель подчиняется ПВТР, выполняет в процессе труда распоряжения работодателя, может нести дисциплинарную ответственность;</w:t>
      </w:r>
    </w:p>
    <w:p w14:paraId="72E7401B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договоры носят не разовый, а систематический характер и заключаются на год или до окончания календарного года;</w:t>
      </w:r>
    </w:p>
    <w:p w14:paraId="2C93304A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 фактического исполнителя работ возлагают материальную ответственность;</w:t>
      </w:r>
    </w:p>
    <w:p w14:paraId="25B050B0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есть контроль исполнителя со стороны работодателя;</w:t>
      </w:r>
    </w:p>
    <w:p w14:paraId="7814468D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работодатель обеспечивает исполнителю условия труда;</w:t>
      </w:r>
    </w:p>
    <w:p w14:paraId="3CE38E87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условием заключения договоров с привлекаемым к деятельности компании физическими лицами служила их регистрация в качестве ИП, при этом при прекращении получения денежных средств от работодателя, индивидуальные предприниматели прекращали деятельность и снимались с учета;</w:t>
      </w:r>
    </w:p>
    <w:p w14:paraId="00DF9BE7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исполнитель выполнял работы материалами, инструментами, оборудованием и на территории заказчика;</w:t>
      </w:r>
    </w:p>
    <w:p w14:paraId="1D6C8BA4" w14:textId="77777777" w:rsidR="00EE540D" w:rsidRPr="00EE540D" w:rsidRDefault="00EE540D" w:rsidP="00EE540D">
      <w:pPr>
        <w:numPr>
          <w:ilvl w:val="0"/>
          <w:numId w:val="1"/>
        </w:numPr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заказчик (его сотрудники) централизованно сдавал отчетность в налоговый орган по телекоммуникационным каналам в один период за исполнителя.</w:t>
      </w:r>
    </w:p>
    <w:p w14:paraId="6835D830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Во-вторых, налоговая инспекция использует список признаков трудовых отношений по мнению Верховного Суда </w:t>
      </w: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(п. 17 Постановления Пленума ВС РФ от 29.05.2018 </w:t>
      </w:r>
      <w:hyperlink r:id="rId6" w:tgtFrame="_blank" w:history="1">
        <w:r w:rsidRPr="00EE540D">
          <w:rPr>
            <w:rFonts w:ascii="Arial" w:eastAsia="Times New Roman" w:hAnsi="Arial" w:cs="Arial"/>
            <w:color w:val="FC7630"/>
            <w:sz w:val="27"/>
            <w:szCs w:val="27"/>
            <w:u w:val="single"/>
            <w:lang w:eastAsia="ru-RU"/>
          </w:rPr>
          <w:t>№ 15</w:t>
        </w:r>
      </w:hyperlink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):</w:t>
      </w:r>
    </w:p>
    <w:p w14:paraId="74B384F6" w14:textId="77777777" w:rsidR="00EE540D" w:rsidRPr="00EE540D" w:rsidRDefault="00EE540D" w:rsidP="00EE540D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исполнитель выполняет работу под контролем и управлением работодателя;</w:t>
      </w:r>
    </w:p>
    <w:p w14:paraId="2600B985" w14:textId="77777777" w:rsidR="00EE540D" w:rsidRPr="00EE540D" w:rsidRDefault="00EE540D" w:rsidP="00EE540D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заказчик обеспечивает ему условия труда;</w:t>
      </w:r>
    </w:p>
    <w:p w14:paraId="04D9E961" w14:textId="77777777" w:rsidR="00EE540D" w:rsidRPr="00EE540D" w:rsidRDefault="00EE540D" w:rsidP="00EE540D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исполнитель подчиняется ПВТР и режиму работы компании;</w:t>
      </w:r>
    </w:p>
    <w:p w14:paraId="36DADB59" w14:textId="77777777" w:rsidR="00EE540D" w:rsidRPr="00EE540D" w:rsidRDefault="00EE540D" w:rsidP="00EE540D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отношения между ним и заказчиком носят устойчивый и стабильный характер;</w:t>
      </w:r>
    </w:p>
    <w:p w14:paraId="051DA626" w14:textId="77777777" w:rsidR="00EE540D" w:rsidRPr="00EE540D" w:rsidRDefault="00EE540D" w:rsidP="00EE540D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работа выполняется на территории работодателя и с использованием его инструментов, материалов, оборудования;</w:t>
      </w:r>
    </w:p>
    <w:p w14:paraId="5D7BB7D9" w14:textId="77777777" w:rsidR="00EE540D" w:rsidRPr="00EE540D" w:rsidRDefault="00EE540D" w:rsidP="00EE540D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исполнитель трудится по определенной квалификации, профессии или должности;</w:t>
      </w:r>
    </w:p>
    <w:p w14:paraId="6E48FAF0" w14:textId="77777777" w:rsidR="00EE540D" w:rsidRPr="00EE540D" w:rsidRDefault="00EE540D" w:rsidP="00EE540D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он интегрирован в </w:t>
      </w:r>
      <w:proofErr w:type="spellStart"/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оргструктуру</w:t>
      </w:r>
      <w:proofErr w:type="spellEnd"/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работодателя — например, у него есть непосредственный руководитель, указания которого он выполняет; он сдает регулярную отчетность в корпоративной системе, участвует в совещаниях и планерках;</w:t>
      </w:r>
    </w:p>
    <w:p w14:paraId="00CFB3BD" w14:textId="77777777" w:rsidR="00EE540D" w:rsidRPr="00EE540D" w:rsidRDefault="00EE540D" w:rsidP="00EE540D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исполнитель получает вознаграждение регулярно и в одном и том же размере;</w:t>
      </w:r>
    </w:p>
    <w:p w14:paraId="3B2F1887" w14:textId="77777777" w:rsidR="00EE540D" w:rsidRPr="00EE540D" w:rsidRDefault="00EE540D" w:rsidP="00EE540D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выплаты от заказчика являются для него единственным или основным источником дохода;</w:t>
      </w:r>
    </w:p>
    <w:p w14:paraId="18CCB5BC" w14:textId="77777777" w:rsidR="00EE540D" w:rsidRPr="00EE540D" w:rsidRDefault="00EE540D" w:rsidP="00EE540D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работодатель оплачивает служебные поездки работника.</w:t>
      </w:r>
    </w:p>
    <w:p w14:paraId="00649F34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Если ваши договоры или отношения с самозанятыми содержат подобные признаки, то измените условия сотрудничества. Исключите любую подчиненность, одинаковые выплаты в одно и то же время, попытки контролировать работу исполнителя в процессе ее выполнения.</w:t>
      </w:r>
    </w:p>
    <w:p w14:paraId="2F3C4052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Смотрите также </w:t>
      </w:r>
      <w:hyperlink r:id="rId7" w:tgtFrame="_blank" w:history="1">
        <w:r w:rsidRPr="00EE540D">
          <w:rPr>
            <w:rFonts w:ascii="Arial" w:eastAsia="Times New Roman" w:hAnsi="Arial" w:cs="Arial"/>
            <w:color w:val="FC7630"/>
            <w:sz w:val="27"/>
            <w:szCs w:val="27"/>
            <w:u w:val="single"/>
            <w:lang w:eastAsia="ru-RU"/>
          </w:rPr>
          <w:t>Памятку налоговой инспекции о том, что проверить в договорах с самозанятыми</w:t>
        </w:r>
      </w:hyperlink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14:paraId="357C46A2" w14:textId="77777777" w:rsidR="00EE540D" w:rsidRPr="00EE540D" w:rsidRDefault="00EE540D" w:rsidP="00EE540D">
      <w:pPr>
        <w:spacing w:before="720" w:after="360" w:line="240" w:lineRule="auto"/>
        <w:outlineLvl w:val="2"/>
        <w:rPr>
          <w:rFonts w:ascii="Arial" w:eastAsia="Times New Roman" w:hAnsi="Arial" w:cs="Arial"/>
          <w:b/>
          <w:bCs/>
          <w:color w:val="222222"/>
          <w:sz w:val="48"/>
          <w:szCs w:val="48"/>
          <w:lang w:eastAsia="ru-RU"/>
        </w:rPr>
      </w:pPr>
      <w:r w:rsidRPr="00EE540D">
        <w:rPr>
          <w:rFonts w:ascii="Arial" w:eastAsia="Times New Roman" w:hAnsi="Arial" w:cs="Arial"/>
          <w:b/>
          <w:bCs/>
          <w:color w:val="222222"/>
          <w:sz w:val="48"/>
          <w:szCs w:val="48"/>
          <w:lang w:eastAsia="ru-RU"/>
        </w:rPr>
        <w:t>Отдельно проанализируйте договоры с самозанятыми с выплатами более 20 тыс. рублей в месяц</w:t>
      </w:r>
    </w:p>
    <w:p w14:paraId="7BAE8998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Запросите у исполнителя информацию, сколько у него заказчиков и какой примерно процент доходов он получает от вас. Договоры, где вы единственный, кто оплачивает услуги самозанятого, лучше расторгнуть и перевести отношения в трудовые. Еще вариант — заключить договор ГПХ с физическим лицом и перечислять по нему НДФЛ и страховые взносы в бюджет.</w:t>
      </w:r>
    </w:p>
    <w:p w14:paraId="71E176C4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 сотрудничестве с самозанятыми криминала нет. Но если исполнитель больше трех месяцев выполняет для вас одну и ту же работу за примерно одни и те же суммы, то налоговая или Роструд могут заподозрить неоформленные трудовые отношения.</w:t>
      </w:r>
    </w:p>
    <w:p w14:paraId="7196226E" w14:textId="77777777" w:rsidR="00EE540D" w:rsidRPr="00EE540D" w:rsidRDefault="00EE540D" w:rsidP="00EE540D">
      <w:pPr>
        <w:spacing w:before="720" w:after="360" w:line="240" w:lineRule="auto"/>
        <w:outlineLvl w:val="2"/>
        <w:rPr>
          <w:rFonts w:ascii="Arial" w:eastAsia="Times New Roman" w:hAnsi="Arial" w:cs="Arial"/>
          <w:b/>
          <w:bCs/>
          <w:color w:val="222222"/>
          <w:sz w:val="48"/>
          <w:szCs w:val="48"/>
          <w:lang w:eastAsia="ru-RU"/>
        </w:rPr>
      </w:pPr>
      <w:r w:rsidRPr="00EE540D">
        <w:rPr>
          <w:rFonts w:ascii="Arial" w:eastAsia="Times New Roman" w:hAnsi="Arial" w:cs="Arial"/>
          <w:b/>
          <w:bCs/>
          <w:color w:val="222222"/>
          <w:sz w:val="48"/>
          <w:szCs w:val="48"/>
          <w:lang w:eastAsia="ru-RU"/>
        </w:rPr>
        <w:t>Проверьте размер зарплат</w:t>
      </w:r>
    </w:p>
    <w:p w14:paraId="27B3BF16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Если работник полностью отработал норму рабочего времени, то его зарплата не может быть ниже МРОТ. В 2025 году это от 22 440 рублей, в зависимости от региона.</w:t>
      </w:r>
    </w:p>
    <w:p w14:paraId="35B682D7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Если вы платите меньше тем, кто работает на полной ставке, увеличьте оклады или доплачивайте до МРОТ.</w:t>
      </w:r>
    </w:p>
    <w:p w14:paraId="35C62F66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Уточните уровень отраслевых зарплат в регионе. Такую информацию </w:t>
      </w:r>
      <w:hyperlink r:id="rId8" w:tgtFrame="_blank" w:history="1">
        <w:r w:rsidRPr="00EE540D">
          <w:rPr>
            <w:rFonts w:ascii="Arial" w:eastAsia="Times New Roman" w:hAnsi="Arial" w:cs="Arial"/>
            <w:color w:val="FC7630"/>
            <w:sz w:val="27"/>
            <w:szCs w:val="27"/>
            <w:u w:val="single"/>
            <w:lang w:eastAsia="ru-RU"/>
          </w:rPr>
          <w:t>публикует Росстат</w:t>
        </w:r>
      </w:hyperlink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Если вы платите меньше на 35% и более, то постарайтесь увеличить зарплаты до того, как ваш случай вынесут на межведомственную комиссию.</w:t>
      </w:r>
    </w:p>
    <w:p w14:paraId="0F1525DD" w14:textId="77777777" w:rsidR="00EE540D" w:rsidRPr="00EE540D" w:rsidRDefault="00EE540D" w:rsidP="00EE540D">
      <w:pPr>
        <w:spacing w:before="720" w:after="360" w:line="240" w:lineRule="auto"/>
        <w:outlineLvl w:val="2"/>
        <w:rPr>
          <w:rFonts w:ascii="Arial" w:eastAsia="Times New Roman" w:hAnsi="Arial" w:cs="Arial"/>
          <w:b/>
          <w:bCs/>
          <w:color w:val="222222"/>
          <w:sz w:val="48"/>
          <w:szCs w:val="48"/>
          <w:lang w:eastAsia="ru-RU"/>
        </w:rPr>
      </w:pPr>
      <w:r w:rsidRPr="00EE540D">
        <w:rPr>
          <w:rFonts w:ascii="Arial" w:eastAsia="Times New Roman" w:hAnsi="Arial" w:cs="Arial"/>
          <w:b/>
          <w:bCs/>
          <w:color w:val="222222"/>
          <w:sz w:val="48"/>
          <w:szCs w:val="48"/>
          <w:lang w:eastAsia="ru-RU"/>
        </w:rPr>
        <w:lastRenderedPageBreak/>
        <w:t>Проверьте места применения ККТ</w:t>
      </w:r>
    </w:p>
    <w:p w14:paraId="395A3F8A" w14:textId="77777777" w:rsidR="00EE540D" w:rsidRPr="00EE540D" w:rsidRDefault="00EE540D" w:rsidP="00EE540D">
      <w:pPr>
        <w:spacing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E540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Если по адресам, указанным в кассовых чеках, нет официальных рабочих мест, то у налоговой и Роструда могут возникнуть вопросы о нелегальной занятости. Например, по адресу находится торговая точка с установленным режимом работы, и продавцы официально не оформлены. Подготовьте объяснения заранее, не дожидаясь визита инспектора.</w:t>
      </w:r>
    </w:p>
    <w:p w14:paraId="7F1D4E15" w14:textId="77777777" w:rsidR="004976B2" w:rsidRDefault="004976B2"/>
    <w:sectPr w:rsidR="0049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676C3"/>
    <w:multiLevelType w:val="multilevel"/>
    <w:tmpl w:val="D812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F452F"/>
    <w:multiLevelType w:val="multilevel"/>
    <w:tmpl w:val="BE66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B2"/>
    <w:rsid w:val="004976B2"/>
    <w:rsid w:val="008D48AD"/>
    <w:rsid w:val="00E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13A5"/>
  <w15:chartTrackingRefBased/>
  <w15:docId w15:val="{80771F73-3A22-48D5-8CB6-266324D6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5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5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4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54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40D"/>
    <w:rPr>
      <w:color w:val="0000FF"/>
      <w:u w:val="single"/>
    </w:rPr>
  </w:style>
  <w:style w:type="character" w:styleId="a5">
    <w:name w:val="Strong"/>
    <w:basedOn w:val="a0"/>
    <w:uiPriority w:val="22"/>
    <w:qFormat/>
    <w:rsid w:val="00EE5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3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labor_market_employment_salar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25/news/activities_fts/162685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hashtoken=d9eff5524dcf489ad129a3f88bae9974&amp;moduleId=7&amp;documentId=314632&amp;p=1210&amp;utm_source=yandex&amp;utm_medium=organic&amp;utm_referer=yandex.ru&amp;utm_startpage=www.kontur-extern.ru%2Finfo%2F51422-tenevaya_zanyatost&amp;utm_orderpage=www.kontur-extern.ru%2Finfo%2F51422-tenevaya_zanyatost" TargetMode="External"/><Relationship Id="rId5" Type="http://schemas.openxmlformats.org/officeDocument/2006/relationships/hyperlink" Target="https://normativ.kontur.ru/document?hashtoken=d9eff5524dcf489ad129a3f88bae9974&amp;moduleId=8&amp;documentId=420547&amp;p=1210&amp;utm_source=yandex&amp;utm_medium=organic&amp;utm_referer=yandex.ru&amp;utm_startpage=www.kontur-extern.ru%2Finfo%2F51422-tenevaya_zanyatost&amp;utm_orderpage=www.kontur-extern.ru%2Finfo%2F51422-tenevaya_zanyato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ЗПП</dc:creator>
  <cp:keywords/>
  <dc:description/>
  <cp:lastModifiedBy>ЗПП</cp:lastModifiedBy>
  <cp:revision>2</cp:revision>
  <dcterms:created xsi:type="dcterms:W3CDTF">2026-04-09T11:22:00Z</dcterms:created>
  <dcterms:modified xsi:type="dcterms:W3CDTF">2026-04-09T11:22:00Z</dcterms:modified>
</cp:coreProperties>
</file>